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60" w:firstLineChars="1800"/>
        <w:rPr>
          <w:rFonts w:hint="eastAsia" w:ascii="宋体" w:hAnsi="宋体" w:eastAsia="宋体" w:cs="宋体"/>
          <w:b/>
          <w:bCs/>
          <w:i w:val="0"/>
          <w:caps w:val="0"/>
          <w:color w:val="8497B0" w:themeColor="text2" w:themeTint="99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8497B0" w:themeColor="text2" w:themeTint="99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巴中市产品质量检验检测中心</w:t>
      </w:r>
    </w:p>
    <w:p>
      <w:pPr>
        <w:ind w:firstLine="4498" w:firstLineChars="1600"/>
        <w:rPr>
          <w:rFonts w:hint="eastAsia" w:ascii="新宋体" w:hAnsi="新宋体" w:eastAsia="新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8497B0" w:themeColor="text2" w:themeTint="99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中药配方颗粒专项抽检检验耗材采购清单</w:t>
      </w:r>
    </w:p>
    <w:tbl>
      <w:tblPr>
        <w:tblStyle w:val="2"/>
        <w:tblW w:w="1485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95"/>
        <w:gridCol w:w="4305"/>
        <w:gridCol w:w="675"/>
        <w:gridCol w:w="765"/>
        <w:gridCol w:w="1125"/>
        <w:gridCol w:w="1095"/>
        <w:gridCol w:w="67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bookmarkStart w:id="0" w:name="_GoBack" w:colFirst="0" w:colLast="8"/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2.1×50，1.7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本次采购因检验周期要求，货期自签订合同之日算起，15个工作日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2.1×50，1.8/HSS T3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2.1×100，1.6/CORTECS T3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2.1×100，1.6/Waters CORTECS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2.1×100，1.7/ACQUITY UPLC® BEH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2.1×100，1.7/CSH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2.1×100，1.8/Eclipse Plus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2.1×100，1.8/SB -AQC18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ACQUITY HSS T3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2.1×100，1.8/Waters ACQUITY UPLC ®HSST3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Extend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2.1×100，1.9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/Triart C18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2.1×100，2.2/Acclaim RSLC 120 C18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14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2.1×100，2.6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/Accucore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15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2.1×100，2.7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16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2.1×150，1.6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/Luna Omega PS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17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2.1×150，1.8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/HSS T3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18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2.1×150，1.8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" w:eastAsia="zh-CN" w:bidi="ar-SA"/>
              </w:rPr>
              <w:t>/Endeavorsil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 TC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22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/ZORBAX Eclipse Plus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23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/ZORBAX Extend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24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/ZORBAX SB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25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/ZORBAX SB-AQ-C18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26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/Gemini C18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27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4.6×250，5/HC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28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4.6×250，5/Intersustain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29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4.6×250，5/Luna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both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30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4.6×250，5/Megres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31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4.6×250，5/phenomenex Luan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32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4.6×250，5/Phenomenex Luna Omega PS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33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4.6×250，5/Syetry Shield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34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4.6×250，5/TC(2)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35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4.6×250，5/Triart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36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4.6×250，5/Xbridge C18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37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4.6×250，5/Xselect HSS T3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38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18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4.6×250，5/ZORBAX Eclipse XDB C18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39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  <w:lang w:val="en-US" w:eastAsia="zh-CN"/>
              </w:rPr>
              <w:t>8</w:t>
            </w:r>
          </w:p>
        </w:tc>
        <w:tc>
          <w:tcPr>
            <w:tcW w:w="43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4.6×250，5/Poroshell HPH</w:t>
            </w:r>
          </w:p>
        </w:tc>
        <w:tc>
          <w:tcPr>
            <w:tcW w:w="67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Polaris NH2氨基键合硅胶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4.6×250，5/Polaris NH2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SCX- 强阳离子交换树脂柱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4.6×250，5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Venusil HILI                                    (中性酰胺基键合硅胶)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4.6×250，5/Venusil HILIC  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" w:eastAsia="zh-CN"/>
              </w:rPr>
              <w:t>ZORBAX SB Aq                               (亲水改性的烷基硅烷键合硅胶)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2.1×100，1.8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XDB-Phenyl（苯基硅烷键合硅胶）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4.6×250，5/ZORBAX Eclipse 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  <w:t>SCX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4.6×250，5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/ZORBAX 300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  <w:t>苯基-己基硅烷键合硅胶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4.6×250，5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spacing w:before="120" w:after="120"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  <w:t xml:space="preserve">Poroshell 120 HILIC-Z    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2.1×100，2.7/Poroshell 120 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67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注：此次属于中药配方防颗粒国家专项抽检所需采购的耗材，是国家药品检验标准明确规定使用的专用色谱柱，必须全部满参数要求，否则投标无效。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0F9E477C"/>
    <w:rsid w:val="14091BD5"/>
    <w:rsid w:val="14573152"/>
    <w:rsid w:val="1DDB119B"/>
    <w:rsid w:val="247A445E"/>
    <w:rsid w:val="2F8C0D8C"/>
    <w:rsid w:val="2FC24008"/>
    <w:rsid w:val="34942914"/>
    <w:rsid w:val="3BA43E46"/>
    <w:rsid w:val="3EC30A78"/>
    <w:rsid w:val="400B4150"/>
    <w:rsid w:val="43C40112"/>
    <w:rsid w:val="48256A20"/>
    <w:rsid w:val="4B6135CE"/>
    <w:rsid w:val="52725DB1"/>
    <w:rsid w:val="55307C33"/>
    <w:rsid w:val="661D0373"/>
    <w:rsid w:val="6CF73AEE"/>
    <w:rsid w:val="700672A1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customStyle="1" w:styleId="5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687</Words>
  <Characters>1517</Characters>
  <Lines>0</Lines>
  <Paragraphs>0</Paragraphs>
  <TotalTime>10</TotalTime>
  <ScaleCrop>false</ScaleCrop>
  <LinksUpToDate>false</LinksUpToDate>
  <CharactersWithSpaces>1675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Administrator</cp:lastModifiedBy>
  <cp:lastPrinted>2022-03-25T07:01:00Z</cp:lastPrinted>
  <dcterms:modified xsi:type="dcterms:W3CDTF">2023-04-11T03:51:17Z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2DBC505DF18347FD97A1AD6370BBDFDB_13</vt:lpwstr>
  </property>
</Properties>
</file>